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8F" w:rsidRDefault="0063388F" w:rsidP="0063388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53640" cy="2880000"/>
            <wp:effectExtent l="0" t="0" r="0" b="0"/>
            <wp:docPr id="4" name="Рисунок 4" descr="D:\Для размещения\Росреестр\18_обращения гражд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размещения\Росреестр\18_обращения гражда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64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C0" w:rsidRDefault="002D79BF" w:rsidP="0063388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241DD8F" wp14:editId="13DDB25C">
            <wp:extent cx="2874048" cy="1008000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2874048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3388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18.05.2026</w:t>
      </w:r>
    </w:p>
    <w:p w:rsidR="009C32C0" w:rsidRDefault="002D79BF" w:rsidP="0063388F">
      <w:pPr>
        <w:spacing w:after="0" w:line="36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bCs/>
          <w:sz w:val="28"/>
          <w:szCs w:val="28"/>
        </w:rPr>
        <w:t xml:space="preserve">Более 2,5 тысяч обращений граждан </w:t>
      </w:r>
      <w:r w:rsidR="0063388F">
        <w:rPr>
          <w:rFonts w:ascii="Tinos" w:eastAsia="Tinos" w:hAnsi="Tinos" w:cs="Tinos"/>
          <w:b/>
          <w:bCs/>
          <w:sz w:val="28"/>
          <w:szCs w:val="28"/>
        </w:rPr>
        <w:br/>
      </w:r>
      <w:r>
        <w:rPr>
          <w:rFonts w:ascii="Tinos" w:eastAsia="Tinos" w:hAnsi="Tinos" w:cs="Tinos"/>
          <w:b/>
          <w:bCs/>
          <w:sz w:val="28"/>
          <w:szCs w:val="28"/>
        </w:rPr>
        <w:t xml:space="preserve">обработано </w:t>
      </w:r>
      <w:proofErr w:type="gramStart"/>
      <w:r>
        <w:rPr>
          <w:rFonts w:ascii="Tinos" w:eastAsia="Tinos" w:hAnsi="Tinos" w:cs="Tinos"/>
          <w:b/>
          <w:bCs/>
          <w:sz w:val="28"/>
          <w:szCs w:val="28"/>
        </w:rPr>
        <w:t>самарским</w:t>
      </w:r>
      <w:proofErr w:type="gramEnd"/>
      <w:r>
        <w:rPr>
          <w:rFonts w:ascii="Tinos" w:eastAsia="Tinos" w:hAnsi="Tinos" w:cs="Tinos"/>
          <w:b/>
          <w:bCs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Росреестром</w:t>
      </w:r>
      <w:proofErr w:type="spellEnd"/>
      <w:r>
        <w:rPr>
          <w:rFonts w:ascii="Tinos" w:eastAsia="Tinos" w:hAnsi="Tinos" w:cs="Tinos"/>
          <w:b/>
          <w:bCs/>
          <w:sz w:val="28"/>
          <w:szCs w:val="28"/>
        </w:rPr>
        <w:t xml:space="preserve"> за I квартал 2026 года</w:t>
      </w:r>
      <w:bookmarkEnd w:id="0"/>
    </w:p>
    <w:p w:rsidR="009C32C0" w:rsidRDefault="002D79BF" w:rsidP="0063388F">
      <w:pPr>
        <w:pStyle w:val="ab"/>
        <w:tabs>
          <w:tab w:val="left" w:pos="142"/>
          <w:tab w:val="left" w:pos="236"/>
        </w:tabs>
        <w:spacing w:line="324" w:lineRule="auto"/>
        <w:contextualSpacing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  </w:t>
      </w:r>
      <w:proofErr w:type="gramStart"/>
      <w:r>
        <w:rPr>
          <w:rFonts w:ascii="Tinos" w:eastAsia="Tinos" w:hAnsi="Tinos" w:cs="Tinos"/>
          <w:sz w:val="28"/>
          <w:szCs w:val="28"/>
        </w:rPr>
        <w:t xml:space="preserve">За I квартал 2026 года самарским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Росреестром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рассмотрено более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 2500 </w:t>
      </w:r>
      <w:r>
        <w:rPr>
          <w:rFonts w:ascii="Tinos" w:eastAsia="Tinos" w:hAnsi="Tinos" w:cs="Tinos"/>
          <w:sz w:val="28"/>
          <w:szCs w:val="28"/>
        </w:rPr>
        <w:t xml:space="preserve">обращений и сообщений граждан, что составляет более 40 в день. </w:t>
      </w:r>
      <w:r>
        <w:rPr>
          <w:rFonts w:ascii="Tinos" w:eastAsia="Tinos" w:hAnsi="Tinos" w:cs="Tinos"/>
          <w:b/>
          <w:bCs/>
          <w:sz w:val="28"/>
          <w:szCs w:val="28"/>
        </w:rPr>
        <w:t>98,5 %</w:t>
      </w:r>
      <w:r>
        <w:rPr>
          <w:rFonts w:ascii="Tinos" w:eastAsia="Tinos" w:hAnsi="Tinos" w:cs="Tinos"/>
          <w:sz w:val="28"/>
          <w:szCs w:val="28"/>
        </w:rPr>
        <w:t xml:space="preserve"> всех обращений рассмотрены положительно – вопросы заявителей решены и по ним даны детальные разъяснения. </w:t>
      </w:r>
      <w:proofErr w:type="gramEnd"/>
    </w:p>
    <w:p w:rsidR="009C32C0" w:rsidRDefault="002D79BF" w:rsidP="0063388F">
      <w:pPr>
        <w:pStyle w:val="ab"/>
        <w:tabs>
          <w:tab w:val="left" w:pos="142"/>
          <w:tab w:val="left" w:pos="236"/>
        </w:tabs>
        <w:spacing w:line="324" w:lineRule="auto"/>
        <w:contextualSpacing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Чаще всего заявители обращались в ведомство по вопросам о сведениях ЕГРН </w:t>
      </w:r>
      <w:r>
        <w:rPr>
          <w:rFonts w:ascii="Tinos" w:eastAsia="Tinos" w:hAnsi="Tinos" w:cs="Tinos"/>
          <w:sz w:val="28"/>
          <w:szCs w:val="28"/>
        </w:rPr>
        <w:t xml:space="preserve">на </w:t>
      </w:r>
      <w:proofErr w:type="spellStart"/>
      <w:r>
        <w:rPr>
          <w:rFonts w:ascii="Tinos" w:eastAsia="Tinos" w:hAnsi="Tinos" w:cs="Tinos"/>
          <w:sz w:val="28"/>
          <w:szCs w:val="28"/>
        </w:rPr>
        <w:t>Госуслугах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(66%); ошибок в сведениях ЕГРН недвижимости (7%); с просьбой разъяснения по ранее проведенному государственному кадастровому учету (5 %). </w:t>
      </w:r>
    </w:p>
    <w:p w:rsidR="009C32C0" w:rsidRDefault="002D79BF" w:rsidP="0063388F">
      <w:pPr>
        <w:pStyle w:val="ab"/>
        <w:tabs>
          <w:tab w:val="left" w:pos="142"/>
          <w:tab w:val="left" w:pos="236"/>
        </w:tabs>
        <w:spacing w:line="324" w:lineRule="auto"/>
        <w:contextualSpacing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Значительно реже – по вопросам кадастровой деятельности (0,16 %); вопросам сайта и электронных с</w:t>
      </w:r>
      <w:r>
        <w:rPr>
          <w:rFonts w:ascii="Tinos" w:eastAsia="Tinos" w:hAnsi="Tinos" w:cs="Tinos"/>
          <w:sz w:val="28"/>
          <w:szCs w:val="28"/>
        </w:rPr>
        <w:t xml:space="preserve">ервисов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(0,2%); реестра границ (0,28 %); кадастровой оценки </w:t>
      </w:r>
      <w:proofErr w:type="gramStart"/>
      <w:r>
        <w:rPr>
          <w:rFonts w:ascii="Tinos" w:eastAsia="Tinos" w:hAnsi="Tinos" w:cs="Tinos"/>
          <w:sz w:val="28"/>
          <w:szCs w:val="28"/>
        </w:rPr>
        <w:t xml:space="preserve">( </w:t>
      </w:r>
      <w:proofErr w:type="gramEnd"/>
      <w:r>
        <w:rPr>
          <w:rFonts w:ascii="Tinos" w:eastAsia="Tinos" w:hAnsi="Tinos" w:cs="Tinos"/>
          <w:sz w:val="28"/>
          <w:szCs w:val="28"/>
        </w:rPr>
        <w:t>0,4 %).</w:t>
      </w:r>
    </w:p>
    <w:p w:rsidR="009C32C0" w:rsidRDefault="002D79BF" w:rsidP="0063388F">
      <w:pPr>
        <w:pStyle w:val="ab"/>
        <w:tabs>
          <w:tab w:val="left" w:pos="142"/>
          <w:tab w:val="left" w:pos="236"/>
        </w:tabs>
        <w:spacing w:line="324" w:lineRule="auto"/>
        <w:contextualSpacing/>
        <w:jc w:val="both"/>
        <w:rPr>
          <w:rFonts w:ascii="Tinos" w:hAnsi="Tinos" w:cs="Tinos"/>
          <w:bCs/>
          <w:i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>«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Статистика обращений позволяет выявлять наиболее проблемные области в сфере недвижимости 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>и оперативно реагировать на них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,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– говорит заместитель руководителя самарского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 xml:space="preserve">Ольга Геннадиевна Суздальцева.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-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>О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бработка обращений граждан  -  не только обязанность ведомства, но и инструмент повышения качества услуг, защиты прав граждан и совершенствования нашей работы».</w:t>
      </w:r>
    </w:p>
    <w:p w:rsidR="009C32C0" w:rsidRDefault="002D79BF" w:rsidP="006338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66BFE9F" wp14:editId="28140715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9C32C0" w:rsidRDefault="002D79BF" w:rsidP="006338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Материал подготовлен пресс-службой </w:t>
      </w:r>
    </w:p>
    <w:p w:rsidR="009C32C0" w:rsidRDefault="002D79BF" w:rsidP="006338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9C32C0" w:rsidSect="0063388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BF" w:rsidRDefault="002D79BF">
      <w:pPr>
        <w:spacing w:after="0" w:line="240" w:lineRule="auto"/>
      </w:pPr>
      <w:r>
        <w:separator/>
      </w:r>
    </w:p>
  </w:endnote>
  <w:endnote w:type="continuationSeparator" w:id="0">
    <w:p w:rsidR="002D79BF" w:rsidRDefault="002D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BF" w:rsidRDefault="002D79BF">
      <w:pPr>
        <w:spacing w:after="0" w:line="240" w:lineRule="auto"/>
      </w:pPr>
      <w:r>
        <w:separator/>
      </w:r>
    </w:p>
  </w:footnote>
  <w:footnote w:type="continuationSeparator" w:id="0">
    <w:p w:rsidR="002D79BF" w:rsidRDefault="002D7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33C"/>
    <w:multiLevelType w:val="hybridMultilevel"/>
    <w:tmpl w:val="7BA83A54"/>
    <w:lvl w:ilvl="0" w:tplc="F69687A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12631E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13CFE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4F4A2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A9A9BF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85471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84619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CC287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214DF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B1840B5"/>
    <w:multiLevelType w:val="hybridMultilevel"/>
    <w:tmpl w:val="5CEC2166"/>
    <w:lvl w:ilvl="0" w:tplc="9C6EBEC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F7ACA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6B0AEF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4B842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72CC9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95EE07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00AD0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C765A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804B0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49F7084"/>
    <w:multiLevelType w:val="hybridMultilevel"/>
    <w:tmpl w:val="93386FBC"/>
    <w:lvl w:ilvl="0" w:tplc="F42AB15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94CAAAF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2DCA0C1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96C81A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5000767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270EBA2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DBBEA2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CC3CA20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B6A6819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3">
    <w:nsid w:val="360B79BD"/>
    <w:multiLevelType w:val="hybridMultilevel"/>
    <w:tmpl w:val="128020B0"/>
    <w:lvl w:ilvl="0" w:tplc="7E4C90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7F0EC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50EEA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FA004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B9EE9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E6D0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59879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03C3A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ABC05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43C807B6"/>
    <w:multiLevelType w:val="hybridMultilevel"/>
    <w:tmpl w:val="02664BAA"/>
    <w:lvl w:ilvl="0" w:tplc="239EB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1A80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F641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E21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83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F2C8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C0E3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661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24B1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192148"/>
    <w:multiLevelType w:val="hybridMultilevel"/>
    <w:tmpl w:val="02EE9BB6"/>
    <w:lvl w:ilvl="0" w:tplc="41EEB4E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B388E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FB2AF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9D002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D406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574FD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A90D3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ACA4A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F30C67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6D6E6EFE"/>
    <w:multiLevelType w:val="hybridMultilevel"/>
    <w:tmpl w:val="A66C0B44"/>
    <w:lvl w:ilvl="0" w:tplc="883E22F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8F24C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8BA2E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D7EDE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D80D3A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26A1BD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B6E3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CC6C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E20DF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C0"/>
    <w:rsid w:val="002D79BF"/>
    <w:rsid w:val="0063388F"/>
    <w:rsid w:val="009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63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33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63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33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06713-9956-4509-90D1-44CBDCEF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44</cp:revision>
  <dcterms:created xsi:type="dcterms:W3CDTF">2023-09-10T13:11:00Z</dcterms:created>
  <dcterms:modified xsi:type="dcterms:W3CDTF">2026-05-21T12:08:00Z</dcterms:modified>
</cp:coreProperties>
</file>